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756E25" w14:textId="2197CAF8" w:rsidR="00B128B6" w:rsidRPr="00B128B6" w:rsidRDefault="00B128B6" w:rsidP="00604DB5">
      <w:pPr>
        <w:wordWrap/>
        <w:spacing w:after="100"/>
        <w:rPr>
          <w:rFonts w:ascii="Arial" w:hAnsi="Arial" w:cs="Arial"/>
          <w:b/>
          <w:sz w:val="24"/>
          <w:szCs w:val="20"/>
        </w:rPr>
      </w:pPr>
      <w:r w:rsidRPr="00B128B6">
        <w:rPr>
          <w:rFonts w:ascii="Arial" w:hAnsi="Arial" w:cs="Arial"/>
          <w:b/>
          <w:sz w:val="24"/>
          <w:szCs w:val="20"/>
        </w:rPr>
        <w:t>INVESTIGATOR-INITIATED TRIAL (IIT) INFORMATION</w:t>
      </w:r>
    </w:p>
    <w:p w14:paraId="597DF798" w14:textId="4BD58C55" w:rsidR="00B128B6" w:rsidRPr="0085607C" w:rsidRDefault="00B128B6" w:rsidP="00604DB5">
      <w:pPr>
        <w:wordWrap/>
        <w:spacing w:after="100"/>
        <w:rPr>
          <w:rFonts w:ascii="Arial" w:hAnsi="Arial" w:cs="Arial"/>
          <w:szCs w:val="20"/>
        </w:rPr>
      </w:pPr>
      <w:proofErr w:type="spellStart"/>
      <w:r>
        <w:rPr>
          <w:rFonts w:ascii="Arial" w:hAnsi="Arial" w:cs="Arial"/>
          <w:szCs w:val="20"/>
        </w:rPr>
        <w:t>CGBio</w:t>
      </w:r>
      <w:r w:rsidRPr="0085607C">
        <w:rPr>
          <w:rFonts w:ascii="Arial" w:hAnsi="Arial" w:cs="Arial"/>
          <w:szCs w:val="20"/>
        </w:rPr>
        <w:t>’s</w:t>
      </w:r>
      <w:proofErr w:type="spellEnd"/>
      <w:r w:rsidRPr="0085607C">
        <w:rPr>
          <w:rFonts w:ascii="Arial" w:hAnsi="Arial" w:cs="Arial"/>
          <w:szCs w:val="20"/>
        </w:rPr>
        <w:t xml:space="preserve"> R&amp;D activities are focused on the Key Therapeutic Areas; Orthopedic </w:t>
      </w:r>
      <w:r>
        <w:rPr>
          <w:rFonts w:ascii="Arial" w:hAnsi="Arial" w:cs="Arial"/>
          <w:szCs w:val="20"/>
        </w:rPr>
        <w:t xml:space="preserve">&amp; Neuro </w:t>
      </w:r>
      <w:r w:rsidRPr="0085607C">
        <w:rPr>
          <w:rFonts w:ascii="Arial" w:hAnsi="Arial" w:cs="Arial"/>
          <w:szCs w:val="20"/>
        </w:rPr>
        <w:t>Surgery.</w:t>
      </w:r>
    </w:p>
    <w:p w14:paraId="509071DC" w14:textId="71D1291E" w:rsidR="00B128B6" w:rsidRDefault="00B128B6" w:rsidP="00604DB5">
      <w:pPr>
        <w:wordWrap/>
        <w:spacing w:after="100"/>
        <w:rPr>
          <w:rFonts w:ascii="Arial" w:hAnsi="Arial" w:cs="Arial"/>
          <w:szCs w:val="20"/>
        </w:rPr>
      </w:pPr>
      <w:proofErr w:type="spellStart"/>
      <w:r>
        <w:rPr>
          <w:rFonts w:ascii="Arial" w:hAnsi="Arial" w:cs="Arial"/>
          <w:szCs w:val="20"/>
        </w:rPr>
        <w:t>CGBio</w:t>
      </w:r>
      <w:proofErr w:type="spellEnd"/>
      <w:r w:rsidRPr="0085607C">
        <w:rPr>
          <w:rFonts w:ascii="Arial" w:hAnsi="Arial" w:cs="Arial"/>
          <w:szCs w:val="20"/>
        </w:rPr>
        <w:t xml:space="preserve"> offers support as funding and/or Investigational Device (I</w:t>
      </w:r>
      <w:r>
        <w:rPr>
          <w:rFonts w:ascii="Arial" w:hAnsi="Arial" w:cs="Arial"/>
          <w:szCs w:val="20"/>
        </w:rPr>
        <w:t>D</w:t>
      </w:r>
      <w:r w:rsidRPr="0085607C">
        <w:rPr>
          <w:rFonts w:ascii="Arial" w:hAnsi="Arial" w:cs="Arial"/>
          <w:szCs w:val="20"/>
        </w:rPr>
        <w:t xml:space="preserve">) concerning locally commercially available </w:t>
      </w:r>
      <w:proofErr w:type="spellStart"/>
      <w:r>
        <w:rPr>
          <w:rFonts w:ascii="Arial" w:hAnsi="Arial" w:cs="Arial"/>
          <w:szCs w:val="20"/>
        </w:rPr>
        <w:t>CGBio</w:t>
      </w:r>
      <w:proofErr w:type="spellEnd"/>
      <w:r w:rsidRPr="0085607C">
        <w:rPr>
          <w:rFonts w:ascii="Arial" w:hAnsi="Arial" w:cs="Arial"/>
          <w:szCs w:val="20"/>
        </w:rPr>
        <w:t xml:space="preserve"> products to Investigators who are interested in conducting Investigator-Initiated Trials (IITs) assuming responsibilities as the trial sponsor.</w:t>
      </w:r>
      <w:bookmarkStart w:id="0" w:name="_GoBack"/>
      <w:bookmarkEnd w:id="0"/>
    </w:p>
    <w:p w14:paraId="02CD8F9D" w14:textId="230B269F" w:rsidR="00823BCE" w:rsidRDefault="00823BCE" w:rsidP="00604DB5">
      <w:pPr>
        <w:wordWrap/>
        <w:spacing w:after="100"/>
        <w:rPr>
          <w:rFonts w:ascii="Arial" w:hAnsi="Arial" w:cs="Arial"/>
          <w:szCs w:val="20"/>
        </w:rPr>
      </w:pPr>
    </w:p>
    <w:p w14:paraId="1F3CA63E" w14:textId="6F02A7E1" w:rsidR="00823BCE" w:rsidRPr="00823BCE" w:rsidRDefault="00823BCE" w:rsidP="00604DB5">
      <w:pPr>
        <w:wordWrap/>
        <w:spacing w:after="100"/>
        <w:rPr>
          <w:rFonts w:ascii="Arial" w:hAnsi="Arial" w:cs="Arial"/>
          <w:b/>
          <w:szCs w:val="20"/>
        </w:rPr>
      </w:pPr>
      <w:r w:rsidRPr="00823BCE">
        <w:rPr>
          <w:rFonts w:ascii="Arial" w:hAnsi="Arial" w:cs="Arial"/>
          <w:b/>
          <w:szCs w:val="20"/>
        </w:rPr>
        <w:t>IIT Application Evaluation Criteria</w:t>
      </w:r>
    </w:p>
    <w:p w14:paraId="74C259B5" w14:textId="77777777" w:rsidR="00823BCE" w:rsidRPr="00823BCE" w:rsidRDefault="00823BCE" w:rsidP="00604DB5">
      <w:pPr>
        <w:wordWrap/>
        <w:spacing w:after="100"/>
        <w:rPr>
          <w:rFonts w:ascii="Arial" w:hAnsi="Arial" w:cs="Arial"/>
          <w:szCs w:val="20"/>
        </w:rPr>
      </w:pPr>
      <w:proofErr w:type="gramStart"/>
      <w:r w:rsidRPr="00823BCE">
        <w:rPr>
          <w:rFonts w:ascii="Arial" w:hAnsi="Arial" w:cs="Arial"/>
          <w:szCs w:val="20"/>
        </w:rPr>
        <w:t>Potential of the IIT to provide answers to the hypothesis and the objectives in the protocol.</w:t>
      </w:r>
      <w:proofErr w:type="gramEnd"/>
    </w:p>
    <w:p w14:paraId="5EF87601" w14:textId="77777777" w:rsidR="00823BCE" w:rsidRPr="00823BCE" w:rsidRDefault="00823BCE" w:rsidP="00604DB5">
      <w:pPr>
        <w:wordWrap/>
        <w:spacing w:after="100"/>
        <w:rPr>
          <w:rFonts w:ascii="Arial" w:hAnsi="Arial" w:cs="Arial"/>
          <w:szCs w:val="20"/>
        </w:rPr>
      </w:pPr>
      <w:proofErr w:type="gramStart"/>
      <w:r w:rsidRPr="00823BCE">
        <w:rPr>
          <w:rFonts w:ascii="Arial" w:hAnsi="Arial" w:cs="Arial"/>
          <w:szCs w:val="20"/>
        </w:rPr>
        <w:t>Scientific merit and quality of the IIT (i.e. novelty and importance of the research question, quality of the research plan).</w:t>
      </w:r>
      <w:proofErr w:type="gramEnd"/>
    </w:p>
    <w:p w14:paraId="7CD3EAF0" w14:textId="77777777" w:rsidR="00823BCE" w:rsidRPr="00823BCE" w:rsidRDefault="00823BCE" w:rsidP="00604DB5">
      <w:pPr>
        <w:wordWrap/>
        <w:spacing w:after="100"/>
        <w:rPr>
          <w:rFonts w:ascii="Arial" w:hAnsi="Arial" w:cs="Arial"/>
          <w:szCs w:val="20"/>
        </w:rPr>
      </w:pPr>
      <w:proofErr w:type="gramStart"/>
      <w:r w:rsidRPr="00823BCE">
        <w:rPr>
          <w:rFonts w:ascii="Arial" w:hAnsi="Arial" w:cs="Arial"/>
          <w:szCs w:val="20"/>
        </w:rPr>
        <w:t>Investigator ability and resource to complete the IIT.</w:t>
      </w:r>
      <w:proofErr w:type="gramEnd"/>
    </w:p>
    <w:p w14:paraId="68E8EC93" w14:textId="77777777" w:rsidR="00823BCE" w:rsidRPr="00823BCE" w:rsidRDefault="00823BCE" w:rsidP="00604DB5">
      <w:pPr>
        <w:wordWrap/>
        <w:spacing w:after="100"/>
        <w:rPr>
          <w:rFonts w:ascii="Arial" w:hAnsi="Arial" w:cs="Arial"/>
          <w:szCs w:val="20"/>
        </w:rPr>
      </w:pPr>
      <w:r w:rsidRPr="00823BCE">
        <w:rPr>
          <w:rFonts w:ascii="Arial" w:hAnsi="Arial" w:cs="Arial"/>
          <w:szCs w:val="20"/>
        </w:rPr>
        <w:t>Patient safety adequately protected and defined in the process for serious adverse events reporting.</w:t>
      </w:r>
    </w:p>
    <w:p w14:paraId="4AC8B91D" w14:textId="4D6A6AAA" w:rsidR="00823BCE" w:rsidRPr="00823BCE" w:rsidRDefault="00823BCE" w:rsidP="00604DB5">
      <w:pPr>
        <w:wordWrap/>
        <w:spacing w:after="100"/>
        <w:rPr>
          <w:rFonts w:ascii="Arial" w:hAnsi="Arial" w:cs="Arial"/>
          <w:szCs w:val="20"/>
        </w:rPr>
      </w:pPr>
      <w:r w:rsidRPr="00823BCE">
        <w:rPr>
          <w:rFonts w:ascii="Arial" w:hAnsi="Arial" w:cs="Arial"/>
          <w:szCs w:val="20"/>
        </w:rPr>
        <w:t xml:space="preserve">Alignment with the Key Therapeutic Areas as outlined in the global internet homepage of </w:t>
      </w:r>
      <w:proofErr w:type="spellStart"/>
      <w:r>
        <w:rPr>
          <w:rFonts w:ascii="Arial" w:hAnsi="Arial" w:cs="Arial"/>
          <w:szCs w:val="20"/>
        </w:rPr>
        <w:t>CGBio</w:t>
      </w:r>
      <w:proofErr w:type="spellEnd"/>
      <w:r w:rsidRPr="00823BCE">
        <w:rPr>
          <w:rFonts w:ascii="Arial" w:hAnsi="Arial" w:cs="Arial"/>
          <w:szCs w:val="20"/>
        </w:rPr>
        <w:t xml:space="preserve"> (www.</w:t>
      </w:r>
      <w:r>
        <w:rPr>
          <w:rFonts w:ascii="Arial" w:hAnsi="Arial" w:cs="Arial"/>
          <w:szCs w:val="20"/>
        </w:rPr>
        <w:t>cgbio.co.kr</w:t>
      </w:r>
      <w:r w:rsidRPr="00823BCE">
        <w:rPr>
          <w:rFonts w:ascii="Arial" w:hAnsi="Arial" w:cs="Arial"/>
          <w:szCs w:val="20"/>
        </w:rPr>
        <w:t>).</w:t>
      </w:r>
    </w:p>
    <w:p w14:paraId="7DD55829" w14:textId="192B097F" w:rsidR="00823BCE" w:rsidRDefault="00823BCE" w:rsidP="00604DB5">
      <w:pPr>
        <w:wordWrap/>
        <w:spacing w:after="100"/>
        <w:rPr>
          <w:rFonts w:ascii="Arial" w:hAnsi="Arial" w:cs="Arial"/>
          <w:szCs w:val="20"/>
        </w:rPr>
      </w:pPr>
      <w:r w:rsidRPr="00823BCE">
        <w:rPr>
          <w:rFonts w:ascii="Arial" w:hAnsi="Arial" w:cs="Arial"/>
          <w:szCs w:val="20"/>
        </w:rPr>
        <w:t>Budget clearly itemi</w:t>
      </w:r>
      <w:r>
        <w:rPr>
          <w:rFonts w:ascii="Arial" w:hAnsi="Arial" w:cs="Arial"/>
          <w:szCs w:val="20"/>
        </w:rPr>
        <w:t>z</w:t>
      </w:r>
      <w:r w:rsidRPr="00823BCE">
        <w:rPr>
          <w:rFonts w:ascii="Arial" w:hAnsi="Arial" w:cs="Arial"/>
          <w:szCs w:val="20"/>
        </w:rPr>
        <w:t>ed and within fair market value.</w:t>
      </w:r>
    </w:p>
    <w:p w14:paraId="6CC521C7" w14:textId="77777777" w:rsidR="00604DB5" w:rsidRDefault="00604DB5" w:rsidP="00604DB5">
      <w:pPr>
        <w:wordWrap/>
        <w:spacing w:after="100"/>
        <w:rPr>
          <w:rFonts w:ascii="Arial" w:hAnsi="Arial" w:cs="Arial"/>
          <w:szCs w:val="20"/>
        </w:rPr>
      </w:pPr>
    </w:p>
    <w:p w14:paraId="6A5447F1" w14:textId="457D236F" w:rsidR="00604DB5" w:rsidRPr="00604DB5" w:rsidRDefault="00604DB5" w:rsidP="00604DB5">
      <w:pPr>
        <w:wordWrap/>
        <w:spacing w:after="100"/>
        <w:rPr>
          <w:rFonts w:ascii="Arial" w:hAnsi="Arial" w:cs="Arial"/>
          <w:b/>
          <w:szCs w:val="20"/>
        </w:rPr>
      </w:pPr>
      <w:r w:rsidRPr="00604DB5">
        <w:rPr>
          <w:rFonts w:ascii="Arial" w:hAnsi="Arial" w:cs="Arial"/>
          <w:b/>
          <w:szCs w:val="20"/>
        </w:rPr>
        <w:t>The Review Process</w:t>
      </w:r>
    </w:p>
    <w:p w14:paraId="3E58D892" w14:textId="11ACDBCD" w:rsidR="00604DB5" w:rsidRPr="00604DB5" w:rsidRDefault="00604DB5" w:rsidP="00604DB5">
      <w:pPr>
        <w:wordWrap/>
        <w:spacing w:after="100"/>
        <w:rPr>
          <w:rFonts w:ascii="Arial" w:hAnsi="Arial" w:cs="Arial"/>
          <w:szCs w:val="20"/>
        </w:rPr>
      </w:pPr>
      <w:r w:rsidRPr="00604DB5">
        <w:rPr>
          <w:rFonts w:ascii="Arial" w:hAnsi="Arial" w:cs="Arial"/>
          <w:szCs w:val="20"/>
        </w:rPr>
        <w:t xml:space="preserve">The </w:t>
      </w:r>
      <w:r>
        <w:rPr>
          <w:rFonts w:ascii="Arial" w:hAnsi="Arial" w:cs="Arial"/>
          <w:szCs w:val="20"/>
        </w:rPr>
        <w:t xml:space="preserve">Clinical trial manager of </w:t>
      </w:r>
      <w:proofErr w:type="spellStart"/>
      <w:r>
        <w:rPr>
          <w:rFonts w:ascii="Arial" w:hAnsi="Arial" w:cs="Arial"/>
          <w:szCs w:val="20"/>
        </w:rPr>
        <w:t>CGBio</w:t>
      </w:r>
      <w:proofErr w:type="spellEnd"/>
      <w:r w:rsidRPr="00604DB5">
        <w:rPr>
          <w:rFonts w:ascii="Arial" w:hAnsi="Arial" w:cs="Arial"/>
          <w:szCs w:val="20"/>
        </w:rPr>
        <w:t xml:space="preserve"> will acknowledge receipt of the IIT via email.</w:t>
      </w:r>
    </w:p>
    <w:p w14:paraId="7F5F45D5" w14:textId="572CF5F9" w:rsidR="00B128B6" w:rsidRDefault="00604DB5" w:rsidP="00604DB5">
      <w:pPr>
        <w:wordWrap/>
        <w:spacing w:after="100"/>
        <w:rPr>
          <w:rFonts w:ascii="Arial" w:hAnsi="Arial" w:cs="Arial"/>
          <w:szCs w:val="20"/>
        </w:rPr>
      </w:pPr>
      <w:r w:rsidRPr="00604DB5">
        <w:rPr>
          <w:rFonts w:ascii="Arial" w:hAnsi="Arial" w:cs="Arial"/>
          <w:szCs w:val="20"/>
        </w:rPr>
        <w:t xml:space="preserve">The review of IITs is conducted by a </w:t>
      </w:r>
      <w:proofErr w:type="spellStart"/>
      <w:r>
        <w:rPr>
          <w:rFonts w:ascii="Arial" w:hAnsi="Arial" w:cs="Arial"/>
          <w:szCs w:val="20"/>
        </w:rPr>
        <w:t>CGBio</w:t>
      </w:r>
      <w:proofErr w:type="spellEnd"/>
      <w:r w:rsidRPr="00604DB5">
        <w:rPr>
          <w:rFonts w:ascii="Arial" w:hAnsi="Arial" w:cs="Arial"/>
          <w:szCs w:val="20"/>
        </w:rPr>
        <w:t xml:space="preserve"> IIT review committee and decisions are made based upon medical and scientific merit as well as available resources and research priorities. Notification on the status of the application will be provided by the </w:t>
      </w:r>
      <w:r>
        <w:rPr>
          <w:rFonts w:ascii="Arial" w:hAnsi="Arial" w:cs="Arial"/>
          <w:szCs w:val="20"/>
        </w:rPr>
        <w:t xml:space="preserve">clinical trial manager of </w:t>
      </w:r>
      <w:proofErr w:type="spellStart"/>
      <w:r>
        <w:rPr>
          <w:rFonts w:ascii="Arial" w:hAnsi="Arial" w:cs="Arial"/>
          <w:szCs w:val="20"/>
        </w:rPr>
        <w:t>CGBio</w:t>
      </w:r>
      <w:proofErr w:type="spellEnd"/>
      <w:r w:rsidRPr="00604DB5">
        <w:rPr>
          <w:rFonts w:ascii="Arial" w:hAnsi="Arial" w:cs="Arial"/>
          <w:szCs w:val="20"/>
        </w:rPr>
        <w:t>.</w:t>
      </w:r>
    </w:p>
    <w:p w14:paraId="1E6FE3A6" w14:textId="77777777" w:rsidR="00604DB5" w:rsidRDefault="00604DB5" w:rsidP="00604DB5">
      <w:pPr>
        <w:wordWrap/>
        <w:spacing w:after="100"/>
        <w:rPr>
          <w:rFonts w:ascii="Arial" w:hAnsi="Arial" w:cs="Arial"/>
          <w:szCs w:val="20"/>
        </w:rPr>
      </w:pPr>
    </w:p>
    <w:p w14:paraId="0506EAE7" w14:textId="41E09594" w:rsidR="00B128B6" w:rsidRPr="00B128B6" w:rsidRDefault="00823BCE" w:rsidP="00604DB5">
      <w:pPr>
        <w:wordWrap/>
        <w:spacing w:after="100"/>
        <w:rPr>
          <w:rFonts w:ascii="Arial" w:hAnsi="Arial" w:cs="Arial"/>
          <w:b/>
          <w:szCs w:val="20"/>
        </w:rPr>
      </w:pPr>
      <w:r>
        <w:rPr>
          <w:rFonts w:ascii="Arial" w:hAnsi="Arial" w:cs="Arial"/>
          <w:b/>
          <w:szCs w:val="20"/>
        </w:rPr>
        <w:t>**</w:t>
      </w:r>
      <w:r w:rsidR="00B128B6" w:rsidRPr="00B128B6">
        <w:rPr>
          <w:rFonts w:ascii="Arial" w:hAnsi="Arial" w:cs="Arial"/>
          <w:b/>
          <w:szCs w:val="20"/>
        </w:rPr>
        <w:t>Investigator Responsibilities (list not exhaustive, see below references for full details)</w:t>
      </w:r>
    </w:p>
    <w:p w14:paraId="756E5065" w14:textId="77777777" w:rsidR="00B128B6" w:rsidRPr="000B0D28" w:rsidRDefault="00B128B6" w:rsidP="00604DB5">
      <w:pPr>
        <w:pStyle w:val="a4"/>
        <w:numPr>
          <w:ilvl w:val="0"/>
          <w:numId w:val="3"/>
        </w:numPr>
        <w:wordWrap/>
        <w:spacing w:after="100"/>
        <w:ind w:leftChars="0" w:left="403" w:hanging="403"/>
        <w:rPr>
          <w:rFonts w:ascii="Arial" w:hAnsi="Arial" w:cs="Arial"/>
          <w:szCs w:val="20"/>
        </w:rPr>
      </w:pPr>
      <w:r w:rsidRPr="000B0D28">
        <w:rPr>
          <w:rFonts w:ascii="Arial" w:hAnsi="Arial" w:cs="Arial"/>
          <w:szCs w:val="20"/>
        </w:rPr>
        <w:t>Protocol writing.</w:t>
      </w:r>
    </w:p>
    <w:p w14:paraId="240F208A" w14:textId="77777777" w:rsidR="00B128B6" w:rsidRPr="000B0D28" w:rsidRDefault="00B128B6" w:rsidP="00604DB5">
      <w:pPr>
        <w:pStyle w:val="a4"/>
        <w:numPr>
          <w:ilvl w:val="0"/>
          <w:numId w:val="3"/>
        </w:numPr>
        <w:wordWrap/>
        <w:spacing w:after="100"/>
        <w:ind w:leftChars="0" w:left="403" w:hanging="403"/>
        <w:rPr>
          <w:rFonts w:ascii="Arial" w:hAnsi="Arial" w:cs="Arial"/>
          <w:szCs w:val="20"/>
        </w:rPr>
      </w:pPr>
      <w:r w:rsidRPr="000B0D28">
        <w:rPr>
          <w:rFonts w:ascii="Arial" w:hAnsi="Arial" w:cs="Arial"/>
          <w:szCs w:val="20"/>
        </w:rPr>
        <w:t>Agreement negotiation(s).</w:t>
      </w:r>
    </w:p>
    <w:p w14:paraId="73600CB2" w14:textId="77777777" w:rsidR="00B128B6" w:rsidRPr="000B0D28" w:rsidRDefault="00B128B6" w:rsidP="00604DB5">
      <w:pPr>
        <w:pStyle w:val="a4"/>
        <w:numPr>
          <w:ilvl w:val="0"/>
          <w:numId w:val="3"/>
        </w:numPr>
        <w:wordWrap/>
        <w:spacing w:after="100"/>
        <w:ind w:leftChars="0" w:left="403" w:hanging="403"/>
        <w:rPr>
          <w:rFonts w:ascii="Arial" w:hAnsi="Arial" w:cs="Arial"/>
          <w:szCs w:val="20"/>
        </w:rPr>
      </w:pPr>
      <w:r w:rsidRPr="000B0D28">
        <w:rPr>
          <w:rFonts w:ascii="Arial" w:hAnsi="Arial" w:cs="Arial"/>
          <w:szCs w:val="20"/>
        </w:rPr>
        <w:t>Ethics Committee/Institutional Review Board and Regulatory submissions and approvals.</w:t>
      </w:r>
    </w:p>
    <w:p w14:paraId="46D3FC34" w14:textId="77777777" w:rsidR="00B128B6" w:rsidRPr="000B0D28" w:rsidRDefault="00B128B6" w:rsidP="00604DB5">
      <w:pPr>
        <w:pStyle w:val="a4"/>
        <w:numPr>
          <w:ilvl w:val="0"/>
          <w:numId w:val="3"/>
        </w:numPr>
        <w:wordWrap/>
        <w:spacing w:after="100"/>
        <w:ind w:leftChars="0" w:left="403" w:hanging="403"/>
        <w:rPr>
          <w:rFonts w:ascii="Arial" w:hAnsi="Arial" w:cs="Arial"/>
          <w:szCs w:val="20"/>
        </w:rPr>
      </w:pPr>
      <w:r w:rsidRPr="000B0D28">
        <w:rPr>
          <w:rFonts w:ascii="Arial" w:hAnsi="Arial" w:cs="Arial"/>
          <w:szCs w:val="20"/>
        </w:rPr>
        <w:t>Registration of the trial protocol and the results in the applicable local and/or public trial registry/clinical trials results database.</w:t>
      </w:r>
    </w:p>
    <w:p w14:paraId="4D7F3453" w14:textId="4D0B37ED" w:rsidR="00B128B6" w:rsidRPr="000B0D28" w:rsidRDefault="00B128B6" w:rsidP="00604DB5">
      <w:pPr>
        <w:pStyle w:val="a4"/>
        <w:numPr>
          <w:ilvl w:val="0"/>
          <w:numId w:val="3"/>
        </w:numPr>
        <w:wordWrap/>
        <w:spacing w:after="100"/>
        <w:ind w:leftChars="0" w:left="403" w:hanging="403"/>
        <w:rPr>
          <w:rFonts w:ascii="Arial" w:hAnsi="Arial" w:cs="Arial"/>
          <w:szCs w:val="20"/>
        </w:rPr>
      </w:pPr>
      <w:r w:rsidRPr="000B0D28">
        <w:rPr>
          <w:rFonts w:ascii="Arial" w:hAnsi="Arial" w:cs="Arial"/>
          <w:szCs w:val="20"/>
        </w:rPr>
        <w:t>Management of the medical device</w:t>
      </w:r>
      <w:r>
        <w:rPr>
          <w:rFonts w:ascii="Arial" w:hAnsi="Arial" w:cs="Arial"/>
          <w:szCs w:val="20"/>
        </w:rPr>
        <w:t xml:space="preserve"> (</w:t>
      </w:r>
      <w:r w:rsidRPr="00B128B6">
        <w:rPr>
          <w:rFonts w:ascii="Arial" w:hAnsi="Arial" w:cs="Arial"/>
          <w:szCs w:val="20"/>
        </w:rPr>
        <w:t>If necessary</w:t>
      </w:r>
      <w:r>
        <w:rPr>
          <w:rFonts w:ascii="Arial" w:hAnsi="Arial" w:cs="Arial"/>
          <w:szCs w:val="20"/>
        </w:rPr>
        <w:t>)</w:t>
      </w:r>
      <w:r w:rsidRPr="000B0D28">
        <w:rPr>
          <w:rFonts w:ascii="Arial" w:hAnsi="Arial" w:cs="Arial"/>
          <w:szCs w:val="20"/>
        </w:rPr>
        <w:t>.</w:t>
      </w:r>
    </w:p>
    <w:p w14:paraId="24074166" w14:textId="77777777" w:rsidR="00B128B6" w:rsidRPr="000B0D28" w:rsidRDefault="00B128B6" w:rsidP="00604DB5">
      <w:pPr>
        <w:pStyle w:val="a4"/>
        <w:numPr>
          <w:ilvl w:val="0"/>
          <w:numId w:val="3"/>
        </w:numPr>
        <w:wordWrap/>
        <w:spacing w:after="100"/>
        <w:ind w:leftChars="0" w:left="403" w:hanging="403"/>
        <w:rPr>
          <w:rFonts w:ascii="Arial" w:hAnsi="Arial" w:cs="Arial"/>
          <w:szCs w:val="20"/>
        </w:rPr>
      </w:pPr>
      <w:r w:rsidRPr="000B0D28">
        <w:rPr>
          <w:rFonts w:ascii="Arial" w:hAnsi="Arial" w:cs="Arial"/>
          <w:szCs w:val="20"/>
        </w:rPr>
        <w:t>Trial conduct.</w:t>
      </w:r>
    </w:p>
    <w:p w14:paraId="4564B973" w14:textId="77777777" w:rsidR="00B128B6" w:rsidRPr="000B0D28" w:rsidRDefault="00B128B6" w:rsidP="00604DB5">
      <w:pPr>
        <w:pStyle w:val="a4"/>
        <w:numPr>
          <w:ilvl w:val="0"/>
          <w:numId w:val="3"/>
        </w:numPr>
        <w:wordWrap/>
        <w:spacing w:after="100"/>
        <w:ind w:leftChars="0" w:left="403" w:hanging="403"/>
        <w:rPr>
          <w:rFonts w:ascii="Arial" w:hAnsi="Arial" w:cs="Arial"/>
          <w:szCs w:val="20"/>
        </w:rPr>
      </w:pPr>
      <w:r w:rsidRPr="000B0D28">
        <w:rPr>
          <w:rFonts w:ascii="Arial" w:hAnsi="Arial" w:cs="Arial"/>
          <w:szCs w:val="20"/>
        </w:rPr>
        <w:t>Adherence to ICH/GCP and any locally applicable laws and regulations.</w:t>
      </w:r>
    </w:p>
    <w:p w14:paraId="442B50FC" w14:textId="77777777" w:rsidR="00B128B6" w:rsidRPr="000B0D28" w:rsidRDefault="00B128B6" w:rsidP="00604DB5">
      <w:pPr>
        <w:pStyle w:val="a4"/>
        <w:numPr>
          <w:ilvl w:val="0"/>
          <w:numId w:val="3"/>
        </w:numPr>
        <w:wordWrap/>
        <w:spacing w:after="100"/>
        <w:ind w:leftChars="0" w:left="403" w:hanging="403"/>
        <w:rPr>
          <w:rFonts w:ascii="Arial" w:hAnsi="Arial" w:cs="Arial"/>
          <w:szCs w:val="20"/>
        </w:rPr>
      </w:pPr>
      <w:r w:rsidRPr="000B0D28">
        <w:rPr>
          <w:rFonts w:ascii="Arial" w:hAnsi="Arial" w:cs="Arial"/>
          <w:szCs w:val="20"/>
        </w:rPr>
        <w:t xml:space="preserve">Serious Adverse Event reporting to the applicable Regulatory Authorities, Ethics Committees and </w:t>
      </w:r>
      <w:proofErr w:type="spellStart"/>
      <w:r w:rsidRPr="000B0D28">
        <w:rPr>
          <w:rFonts w:ascii="Arial" w:hAnsi="Arial" w:cs="Arial"/>
          <w:szCs w:val="20"/>
        </w:rPr>
        <w:t>CGBio</w:t>
      </w:r>
      <w:proofErr w:type="spellEnd"/>
      <w:r w:rsidRPr="000B0D28">
        <w:rPr>
          <w:rFonts w:ascii="Arial" w:hAnsi="Arial" w:cs="Arial"/>
          <w:szCs w:val="20"/>
        </w:rPr>
        <w:t>.</w:t>
      </w:r>
    </w:p>
    <w:p w14:paraId="4CCEB614" w14:textId="77777777" w:rsidR="00B128B6" w:rsidRPr="000B0D28" w:rsidRDefault="00B128B6" w:rsidP="00604DB5">
      <w:pPr>
        <w:pStyle w:val="a4"/>
        <w:numPr>
          <w:ilvl w:val="0"/>
          <w:numId w:val="3"/>
        </w:numPr>
        <w:wordWrap/>
        <w:spacing w:after="100"/>
        <w:ind w:leftChars="0" w:left="403" w:hanging="403"/>
        <w:rPr>
          <w:rFonts w:ascii="Arial" w:hAnsi="Arial" w:cs="Arial"/>
          <w:szCs w:val="20"/>
        </w:rPr>
      </w:pPr>
      <w:r w:rsidRPr="000B0D28">
        <w:rPr>
          <w:rFonts w:ascii="Arial" w:hAnsi="Arial" w:cs="Arial"/>
          <w:szCs w:val="20"/>
        </w:rPr>
        <w:t>Trial insurance</w:t>
      </w:r>
    </w:p>
    <w:p w14:paraId="312BF1A3" w14:textId="77777777" w:rsidR="00B128B6" w:rsidRPr="000B0D28" w:rsidRDefault="00B128B6" w:rsidP="00604DB5">
      <w:pPr>
        <w:pStyle w:val="a4"/>
        <w:numPr>
          <w:ilvl w:val="0"/>
          <w:numId w:val="3"/>
        </w:numPr>
        <w:wordWrap/>
        <w:spacing w:after="100"/>
        <w:ind w:leftChars="0" w:left="403" w:hanging="403"/>
        <w:rPr>
          <w:rFonts w:ascii="Arial" w:hAnsi="Arial" w:cs="Arial"/>
          <w:szCs w:val="20"/>
        </w:rPr>
      </w:pPr>
      <w:r w:rsidRPr="000B0D28">
        <w:rPr>
          <w:rFonts w:ascii="Arial" w:hAnsi="Arial" w:cs="Arial"/>
          <w:szCs w:val="20"/>
        </w:rPr>
        <w:t xml:space="preserve">Reporting of trial progress to the </w:t>
      </w:r>
      <w:r w:rsidRPr="000B0D28">
        <w:rPr>
          <w:rFonts w:ascii="Arial" w:hAnsi="Arial" w:cs="Arial" w:hint="eastAsia"/>
          <w:szCs w:val="20"/>
        </w:rPr>
        <w:t>c</w:t>
      </w:r>
      <w:r w:rsidRPr="000B0D28">
        <w:rPr>
          <w:rFonts w:ascii="Arial" w:hAnsi="Arial" w:cs="Arial"/>
          <w:szCs w:val="20"/>
        </w:rPr>
        <w:t xml:space="preserve">linical trial manager of </w:t>
      </w:r>
      <w:proofErr w:type="spellStart"/>
      <w:r w:rsidRPr="000B0D28">
        <w:rPr>
          <w:rFonts w:ascii="Arial" w:hAnsi="Arial" w:cs="Arial"/>
          <w:szCs w:val="20"/>
        </w:rPr>
        <w:t>CGBio</w:t>
      </w:r>
      <w:proofErr w:type="spellEnd"/>
      <w:r w:rsidRPr="000B0D28">
        <w:rPr>
          <w:rFonts w:ascii="Arial" w:hAnsi="Arial" w:cs="Arial"/>
          <w:szCs w:val="20"/>
        </w:rPr>
        <w:t>.</w:t>
      </w:r>
    </w:p>
    <w:p w14:paraId="7DE1C1EB" w14:textId="77777777" w:rsidR="00B128B6" w:rsidRPr="000B0D28" w:rsidRDefault="00B128B6" w:rsidP="00604DB5">
      <w:pPr>
        <w:pStyle w:val="a4"/>
        <w:numPr>
          <w:ilvl w:val="0"/>
          <w:numId w:val="3"/>
        </w:numPr>
        <w:wordWrap/>
        <w:spacing w:after="100"/>
        <w:ind w:leftChars="0" w:left="403" w:hanging="403"/>
        <w:rPr>
          <w:rFonts w:ascii="Arial" w:hAnsi="Arial" w:cs="Arial"/>
          <w:szCs w:val="20"/>
        </w:rPr>
      </w:pPr>
      <w:r w:rsidRPr="000B0D28">
        <w:rPr>
          <w:rFonts w:ascii="Arial" w:hAnsi="Arial" w:cs="Arial"/>
          <w:szCs w:val="20"/>
        </w:rPr>
        <w:t>Analysis and interpretation of trial results.</w:t>
      </w:r>
    </w:p>
    <w:p w14:paraId="58D94E0E" w14:textId="77777777" w:rsidR="00B128B6" w:rsidRPr="000B0D28" w:rsidRDefault="00B128B6" w:rsidP="00604DB5">
      <w:pPr>
        <w:pStyle w:val="a4"/>
        <w:numPr>
          <w:ilvl w:val="0"/>
          <w:numId w:val="3"/>
        </w:numPr>
        <w:wordWrap/>
        <w:spacing w:after="100"/>
        <w:ind w:leftChars="0" w:left="403" w:hanging="403"/>
        <w:rPr>
          <w:rFonts w:ascii="Arial" w:hAnsi="Arial" w:cs="Arial"/>
          <w:szCs w:val="20"/>
        </w:rPr>
      </w:pPr>
      <w:r w:rsidRPr="000B0D28">
        <w:rPr>
          <w:rFonts w:ascii="Arial" w:hAnsi="Arial" w:cs="Arial"/>
          <w:szCs w:val="20"/>
        </w:rPr>
        <w:t xml:space="preserve">Provision for review by </w:t>
      </w:r>
      <w:proofErr w:type="spellStart"/>
      <w:r w:rsidRPr="000B0D28">
        <w:rPr>
          <w:rFonts w:ascii="Arial" w:hAnsi="Arial" w:cs="Arial"/>
          <w:szCs w:val="20"/>
        </w:rPr>
        <w:t>CGBio</w:t>
      </w:r>
      <w:proofErr w:type="spellEnd"/>
      <w:r w:rsidRPr="000B0D28">
        <w:rPr>
          <w:rFonts w:ascii="Arial" w:hAnsi="Arial" w:cs="Arial"/>
          <w:szCs w:val="20"/>
        </w:rPr>
        <w:t xml:space="preserve"> (before submission) - the results summary to be published in the applicable public accessible intranet-based clinical trials database - the trial report and any journal manuscripts/ scientific congress abstracts/posters/slides.</w:t>
      </w:r>
    </w:p>
    <w:p w14:paraId="23944854" w14:textId="77777777" w:rsidR="00B128B6" w:rsidRPr="000B0D28" w:rsidRDefault="00B128B6" w:rsidP="00604DB5">
      <w:pPr>
        <w:pStyle w:val="a4"/>
        <w:numPr>
          <w:ilvl w:val="0"/>
          <w:numId w:val="3"/>
        </w:numPr>
        <w:wordWrap/>
        <w:spacing w:after="100"/>
        <w:ind w:leftChars="0" w:left="403" w:hanging="403"/>
        <w:rPr>
          <w:rFonts w:ascii="Arial" w:hAnsi="Arial" w:cs="Arial"/>
          <w:szCs w:val="20"/>
        </w:rPr>
      </w:pPr>
      <w:r w:rsidRPr="000B0D28">
        <w:rPr>
          <w:rFonts w:ascii="Arial" w:hAnsi="Arial" w:cs="Arial"/>
          <w:szCs w:val="20"/>
        </w:rPr>
        <w:t xml:space="preserve">Further Information: Please address all questions related to your IIT application to the </w:t>
      </w:r>
      <w:r w:rsidRPr="000B0D28">
        <w:rPr>
          <w:rFonts w:ascii="Arial" w:hAnsi="Arial" w:cs="Arial" w:hint="eastAsia"/>
          <w:szCs w:val="20"/>
        </w:rPr>
        <w:t>c</w:t>
      </w:r>
      <w:r w:rsidRPr="000B0D28">
        <w:rPr>
          <w:rFonts w:ascii="Arial" w:hAnsi="Arial" w:cs="Arial"/>
          <w:szCs w:val="20"/>
        </w:rPr>
        <w:t xml:space="preserve">linical trial manager of </w:t>
      </w:r>
      <w:proofErr w:type="spellStart"/>
      <w:r w:rsidRPr="000B0D28">
        <w:rPr>
          <w:rFonts w:ascii="Arial" w:hAnsi="Arial" w:cs="Arial"/>
          <w:szCs w:val="20"/>
        </w:rPr>
        <w:t>CGBio</w:t>
      </w:r>
      <w:proofErr w:type="spellEnd"/>
      <w:r w:rsidRPr="000B0D28">
        <w:rPr>
          <w:rFonts w:ascii="Arial" w:hAnsi="Arial" w:cs="Arial"/>
          <w:szCs w:val="20"/>
        </w:rPr>
        <w:t>.</w:t>
      </w:r>
    </w:p>
    <w:p w14:paraId="56B878D4" w14:textId="77777777" w:rsidR="00B128B6" w:rsidRPr="00F13060" w:rsidRDefault="00B128B6" w:rsidP="00604DB5">
      <w:pPr>
        <w:wordWrap/>
        <w:spacing w:after="100"/>
        <w:rPr>
          <w:rFonts w:ascii="Arial" w:hAnsi="Arial" w:cs="Arial"/>
          <w:szCs w:val="20"/>
        </w:rPr>
      </w:pPr>
    </w:p>
    <w:p w14:paraId="7E004E9A" w14:textId="77777777" w:rsidR="00B128B6" w:rsidRPr="00F13060" w:rsidRDefault="00B128B6" w:rsidP="00604DB5">
      <w:pPr>
        <w:wordWrap/>
        <w:spacing w:after="100"/>
        <w:rPr>
          <w:rFonts w:ascii="Arial" w:hAnsi="Arial" w:cs="Arial"/>
          <w:b/>
          <w:szCs w:val="20"/>
        </w:rPr>
      </w:pPr>
      <w:r w:rsidRPr="00F13060">
        <w:rPr>
          <w:rFonts w:ascii="Arial" w:hAnsi="Arial" w:cs="Arial"/>
          <w:b/>
          <w:szCs w:val="20"/>
        </w:rPr>
        <w:t xml:space="preserve">References: </w:t>
      </w:r>
    </w:p>
    <w:p w14:paraId="6CD4783B" w14:textId="77777777" w:rsidR="00B128B6" w:rsidRPr="00F13060" w:rsidRDefault="00B128B6" w:rsidP="00604DB5">
      <w:pPr>
        <w:pStyle w:val="a4"/>
        <w:numPr>
          <w:ilvl w:val="0"/>
          <w:numId w:val="4"/>
        </w:numPr>
        <w:wordWrap/>
        <w:spacing w:after="100"/>
        <w:ind w:leftChars="0" w:left="403" w:hanging="403"/>
        <w:rPr>
          <w:rFonts w:ascii="Arial" w:hAnsi="Arial" w:cs="Arial"/>
          <w:szCs w:val="20"/>
        </w:rPr>
      </w:pPr>
      <w:r w:rsidRPr="00F13060">
        <w:rPr>
          <w:rFonts w:ascii="Arial" w:hAnsi="Arial" w:cs="Arial"/>
          <w:szCs w:val="20"/>
        </w:rPr>
        <w:t xml:space="preserve">International Conference on </w:t>
      </w:r>
      <w:proofErr w:type="spellStart"/>
      <w:r w:rsidRPr="00F13060">
        <w:rPr>
          <w:rFonts w:ascii="Arial" w:hAnsi="Arial" w:cs="Arial"/>
          <w:szCs w:val="20"/>
        </w:rPr>
        <w:t>Harmonisation</w:t>
      </w:r>
      <w:proofErr w:type="spellEnd"/>
      <w:r w:rsidRPr="00F13060">
        <w:rPr>
          <w:rFonts w:ascii="Arial" w:hAnsi="Arial" w:cs="Arial"/>
          <w:szCs w:val="20"/>
        </w:rPr>
        <w:t>. Guideline for Good Clinical Practice; E6/R1. 1996</w:t>
      </w:r>
    </w:p>
    <w:p w14:paraId="2E156D3D" w14:textId="77777777" w:rsidR="00B128B6" w:rsidRPr="00F13060" w:rsidRDefault="00B128B6" w:rsidP="00604DB5">
      <w:pPr>
        <w:pStyle w:val="a4"/>
        <w:numPr>
          <w:ilvl w:val="0"/>
          <w:numId w:val="4"/>
        </w:numPr>
        <w:wordWrap/>
        <w:spacing w:after="100"/>
        <w:ind w:leftChars="0" w:left="403" w:hanging="403"/>
        <w:rPr>
          <w:rFonts w:ascii="Arial" w:hAnsi="Arial" w:cs="Arial"/>
          <w:szCs w:val="20"/>
        </w:rPr>
      </w:pPr>
      <w:r w:rsidRPr="00F13060">
        <w:rPr>
          <w:rFonts w:ascii="Arial" w:hAnsi="Arial" w:cs="Arial"/>
          <w:szCs w:val="20"/>
        </w:rPr>
        <w:t>DIRECTIVE 2001/20/EC OF THE EUROPEAN PARLIAMENT AND OF THE COUNCIL OF 4 APRIL 2001 on the approximation of the laws, regulations and administrative provisions of the Member States relating to the implementation of good clinical practice in the conduct of clinical trials on medicinal products for human use.</w:t>
      </w:r>
    </w:p>
    <w:p w14:paraId="070C961B" w14:textId="77777777" w:rsidR="00B128B6" w:rsidRPr="00F13060" w:rsidRDefault="00B128B6" w:rsidP="00604DB5">
      <w:pPr>
        <w:pStyle w:val="a4"/>
        <w:numPr>
          <w:ilvl w:val="0"/>
          <w:numId w:val="4"/>
        </w:numPr>
        <w:wordWrap/>
        <w:spacing w:after="100"/>
        <w:ind w:leftChars="0" w:left="403" w:hanging="403"/>
        <w:rPr>
          <w:rFonts w:ascii="Arial" w:hAnsi="Arial" w:cs="Arial"/>
          <w:szCs w:val="20"/>
        </w:rPr>
      </w:pPr>
      <w:r w:rsidRPr="00F13060">
        <w:rPr>
          <w:rFonts w:ascii="Arial" w:hAnsi="Arial" w:cs="Arial"/>
          <w:szCs w:val="20"/>
        </w:rPr>
        <w:t>Draft guidance on ‘specific modalities’ for non-commercial clinical trials referred to in Commission Directive 2005/28/EC laying down the principles and detailed guidelines for good clinical practice.</w:t>
      </w:r>
    </w:p>
    <w:p w14:paraId="08E72E3A" w14:textId="77777777" w:rsidR="00B128B6" w:rsidRPr="00F13060" w:rsidRDefault="00B128B6" w:rsidP="00604DB5">
      <w:pPr>
        <w:pStyle w:val="a4"/>
        <w:numPr>
          <w:ilvl w:val="0"/>
          <w:numId w:val="4"/>
        </w:numPr>
        <w:wordWrap/>
        <w:spacing w:after="100"/>
        <w:ind w:leftChars="0" w:left="403" w:hanging="403"/>
        <w:rPr>
          <w:rFonts w:ascii="Arial" w:hAnsi="Arial" w:cs="Arial"/>
          <w:szCs w:val="20"/>
        </w:rPr>
      </w:pPr>
      <w:r w:rsidRPr="00F13060">
        <w:rPr>
          <w:rFonts w:ascii="Arial" w:hAnsi="Arial" w:cs="Arial"/>
          <w:szCs w:val="20"/>
        </w:rPr>
        <w:t>Food and Drug Administration. 21 CFR 312. Investigational New Drug Application; section 312.3.</w:t>
      </w:r>
    </w:p>
    <w:p w14:paraId="6358D2C8" w14:textId="03D7E2D7" w:rsidR="00A37D4E" w:rsidRPr="000C485D" w:rsidRDefault="00B128B6" w:rsidP="008B5B29">
      <w:pPr>
        <w:pStyle w:val="a4"/>
        <w:widowControl/>
        <w:numPr>
          <w:ilvl w:val="0"/>
          <w:numId w:val="4"/>
        </w:numPr>
        <w:wordWrap/>
        <w:autoSpaceDE/>
        <w:autoSpaceDN/>
        <w:spacing w:after="100"/>
        <w:ind w:leftChars="0" w:left="403" w:hanging="403"/>
        <w:jc w:val="left"/>
        <w:rPr>
          <w:rFonts w:ascii="Arial" w:hAnsi="Arial" w:cs="Arial"/>
          <w:szCs w:val="20"/>
        </w:rPr>
      </w:pPr>
      <w:r w:rsidRPr="000C485D">
        <w:rPr>
          <w:rFonts w:ascii="Arial" w:hAnsi="Arial" w:cs="Arial"/>
          <w:szCs w:val="20"/>
        </w:rPr>
        <w:t>Detailed guidance on the collection, verification and presentation of adverse reaction reports arising from clinical trials on medicinal products for human use, rev. 2. April 2006, ENTR/CT 3, European Commission.</w:t>
      </w:r>
    </w:p>
    <w:sectPr w:rsidR="00A37D4E" w:rsidRPr="000C485D" w:rsidSect="00B16EEC">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08575F" w14:textId="77777777" w:rsidR="00D85D81" w:rsidRDefault="00D85D81" w:rsidP="00604DB5">
      <w:r>
        <w:separator/>
      </w:r>
    </w:p>
  </w:endnote>
  <w:endnote w:type="continuationSeparator" w:id="0">
    <w:p w14:paraId="1A35ED46" w14:textId="77777777" w:rsidR="00D85D81" w:rsidRDefault="00D85D81" w:rsidP="00604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CCFC8A" w14:textId="77777777" w:rsidR="00D85D81" w:rsidRDefault="00D85D81" w:rsidP="00604DB5">
      <w:r>
        <w:separator/>
      </w:r>
    </w:p>
  </w:footnote>
  <w:footnote w:type="continuationSeparator" w:id="0">
    <w:p w14:paraId="29B7ABF6" w14:textId="77777777" w:rsidR="00D85D81" w:rsidRDefault="00D85D81" w:rsidP="00604D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D016E"/>
    <w:multiLevelType w:val="hybridMultilevel"/>
    <w:tmpl w:val="1B607CE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F445AA8"/>
    <w:multiLevelType w:val="hybridMultilevel"/>
    <w:tmpl w:val="55923844"/>
    <w:lvl w:ilvl="0" w:tplc="387A2816">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2805D91"/>
    <w:multiLevelType w:val="hybridMultilevel"/>
    <w:tmpl w:val="1A663B5A"/>
    <w:lvl w:ilvl="0" w:tplc="87AEAD0C">
      <w:start w:val="2"/>
      <w:numFmt w:val="bullet"/>
      <w:lvlText w:val=""/>
      <w:lvlJc w:val="left"/>
      <w:pPr>
        <w:ind w:left="760" w:hanging="360"/>
      </w:pPr>
      <w:rPr>
        <w:rFonts w:ascii="Wingdings" w:eastAsiaTheme="minorEastAsia"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1C2F6D3F"/>
    <w:multiLevelType w:val="hybridMultilevel"/>
    <w:tmpl w:val="B0EE07C8"/>
    <w:lvl w:ilvl="0" w:tplc="FE803A6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2C6A1F70"/>
    <w:multiLevelType w:val="hybridMultilevel"/>
    <w:tmpl w:val="CFF6CBBE"/>
    <w:lvl w:ilvl="0" w:tplc="451A809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2F6875D0"/>
    <w:multiLevelType w:val="hybridMultilevel"/>
    <w:tmpl w:val="D88CEA6C"/>
    <w:lvl w:ilvl="0" w:tplc="E8FEE0A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327E5AA5"/>
    <w:multiLevelType w:val="hybridMultilevel"/>
    <w:tmpl w:val="85022AA0"/>
    <w:lvl w:ilvl="0" w:tplc="C008AD38">
      <w:start w:val="1"/>
      <w:numFmt w:val="bullet"/>
      <w:lvlText w:val="-"/>
      <w:lvlJc w:val="left"/>
      <w:pPr>
        <w:ind w:left="800" w:hanging="400"/>
      </w:pPr>
      <w:rPr>
        <w:rFonts w:ascii="굴림" w:eastAsia="굴림" w:hAnsi="굴림"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3E632B54"/>
    <w:multiLevelType w:val="hybridMultilevel"/>
    <w:tmpl w:val="F1FCFAD8"/>
    <w:lvl w:ilvl="0" w:tplc="00EE0E18">
      <w:start w:val="1"/>
      <w:numFmt w:val="decimal"/>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3EF86BD2"/>
    <w:multiLevelType w:val="hybridMultilevel"/>
    <w:tmpl w:val="4C1637DC"/>
    <w:lvl w:ilvl="0" w:tplc="8AA2D9D6">
      <w:start w:val="1"/>
      <w:numFmt w:val="decimalEnclosedCircle"/>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6D702774"/>
    <w:multiLevelType w:val="hybridMultilevel"/>
    <w:tmpl w:val="9AFC399A"/>
    <w:lvl w:ilvl="0" w:tplc="4C76BF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71AD5CFB"/>
    <w:multiLevelType w:val="hybridMultilevel"/>
    <w:tmpl w:val="A4ECA3D6"/>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76027C16"/>
    <w:multiLevelType w:val="hybridMultilevel"/>
    <w:tmpl w:val="CB88C66E"/>
    <w:lvl w:ilvl="0" w:tplc="4008E8A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9"/>
  </w:num>
  <w:num w:numId="2">
    <w:abstractNumId w:val="1"/>
  </w:num>
  <w:num w:numId="3">
    <w:abstractNumId w:val="5"/>
  </w:num>
  <w:num w:numId="4">
    <w:abstractNumId w:val="0"/>
  </w:num>
  <w:num w:numId="5">
    <w:abstractNumId w:val="6"/>
  </w:num>
  <w:num w:numId="6">
    <w:abstractNumId w:val="2"/>
  </w:num>
  <w:num w:numId="7">
    <w:abstractNumId w:val="11"/>
  </w:num>
  <w:num w:numId="8">
    <w:abstractNumId w:val="10"/>
  </w:num>
  <w:num w:numId="9">
    <w:abstractNumId w:val="3"/>
  </w:num>
  <w:num w:numId="10">
    <w:abstractNumId w:val="8"/>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D5E"/>
    <w:rsid w:val="00010E69"/>
    <w:rsid w:val="00017C59"/>
    <w:rsid w:val="0002016B"/>
    <w:rsid w:val="0003246F"/>
    <w:rsid w:val="00042DCF"/>
    <w:rsid w:val="00045865"/>
    <w:rsid w:val="00085959"/>
    <w:rsid w:val="000B0D28"/>
    <w:rsid w:val="000C485D"/>
    <w:rsid w:val="000D0022"/>
    <w:rsid w:val="001630D9"/>
    <w:rsid w:val="001634EC"/>
    <w:rsid w:val="001F0BDD"/>
    <w:rsid w:val="0022723E"/>
    <w:rsid w:val="00262F36"/>
    <w:rsid w:val="00265FE7"/>
    <w:rsid w:val="00276956"/>
    <w:rsid w:val="00286B31"/>
    <w:rsid w:val="002A4D11"/>
    <w:rsid w:val="002D44CA"/>
    <w:rsid w:val="002E45A2"/>
    <w:rsid w:val="0031609D"/>
    <w:rsid w:val="003228C5"/>
    <w:rsid w:val="00354D67"/>
    <w:rsid w:val="00384439"/>
    <w:rsid w:val="00396605"/>
    <w:rsid w:val="003A0BA7"/>
    <w:rsid w:val="003C70F0"/>
    <w:rsid w:val="003D22D7"/>
    <w:rsid w:val="003E28D2"/>
    <w:rsid w:val="00421ABD"/>
    <w:rsid w:val="00457918"/>
    <w:rsid w:val="00480A03"/>
    <w:rsid w:val="004A04DB"/>
    <w:rsid w:val="004A4002"/>
    <w:rsid w:val="004F36F9"/>
    <w:rsid w:val="004F4D11"/>
    <w:rsid w:val="00502A37"/>
    <w:rsid w:val="00502E4B"/>
    <w:rsid w:val="00505F3F"/>
    <w:rsid w:val="0050699F"/>
    <w:rsid w:val="00522D5E"/>
    <w:rsid w:val="00524859"/>
    <w:rsid w:val="0058201A"/>
    <w:rsid w:val="0058311C"/>
    <w:rsid w:val="00604DB5"/>
    <w:rsid w:val="006119F2"/>
    <w:rsid w:val="0073655C"/>
    <w:rsid w:val="00754376"/>
    <w:rsid w:val="007E62E9"/>
    <w:rsid w:val="00823BCE"/>
    <w:rsid w:val="0085607C"/>
    <w:rsid w:val="00885579"/>
    <w:rsid w:val="008B5B29"/>
    <w:rsid w:val="008C026A"/>
    <w:rsid w:val="008E74C5"/>
    <w:rsid w:val="00974DCD"/>
    <w:rsid w:val="0098341E"/>
    <w:rsid w:val="009A0A76"/>
    <w:rsid w:val="009A178C"/>
    <w:rsid w:val="009B62E6"/>
    <w:rsid w:val="009C2C1A"/>
    <w:rsid w:val="00A37D4E"/>
    <w:rsid w:val="00A60A0C"/>
    <w:rsid w:val="00A66DA1"/>
    <w:rsid w:val="00AD30B2"/>
    <w:rsid w:val="00B00A73"/>
    <w:rsid w:val="00B0795B"/>
    <w:rsid w:val="00B128B6"/>
    <w:rsid w:val="00B16EEC"/>
    <w:rsid w:val="00BA1AA0"/>
    <w:rsid w:val="00BA533E"/>
    <w:rsid w:val="00BC1ECB"/>
    <w:rsid w:val="00BD14F0"/>
    <w:rsid w:val="00BF290C"/>
    <w:rsid w:val="00C1715E"/>
    <w:rsid w:val="00C41D63"/>
    <w:rsid w:val="00C93336"/>
    <w:rsid w:val="00CD5F5A"/>
    <w:rsid w:val="00CD5F63"/>
    <w:rsid w:val="00D240F7"/>
    <w:rsid w:val="00D50DF5"/>
    <w:rsid w:val="00D53955"/>
    <w:rsid w:val="00D619EE"/>
    <w:rsid w:val="00D62ABC"/>
    <w:rsid w:val="00D74B45"/>
    <w:rsid w:val="00D85D81"/>
    <w:rsid w:val="00DC6121"/>
    <w:rsid w:val="00E5767C"/>
    <w:rsid w:val="00E6688C"/>
    <w:rsid w:val="00EA3DC5"/>
    <w:rsid w:val="00EF1F50"/>
    <w:rsid w:val="00F1203B"/>
    <w:rsid w:val="00F13060"/>
    <w:rsid w:val="00F24DE2"/>
    <w:rsid w:val="00F450B6"/>
    <w:rsid w:val="00F70E01"/>
    <w:rsid w:val="00F77404"/>
    <w:rsid w:val="00F915E4"/>
    <w:rsid w:val="00FA00AA"/>
    <w:rsid w:val="00FC60D5"/>
    <w:rsid w:val="00FD1029"/>
    <w:rsid w:val="00FD214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B44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121"/>
    <w:pPr>
      <w:widowControl w:val="0"/>
      <w:wordWrap w:val="0"/>
      <w:autoSpaceDE w:val="0"/>
      <w:autoSpaceDN w:val="0"/>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2D5E"/>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22D5E"/>
    <w:pPr>
      <w:ind w:leftChars="400" w:left="800"/>
    </w:pPr>
  </w:style>
  <w:style w:type="character" w:styleId="a5">
    <w:name w:val="annotation reference"/>
    <w:basedOn w:val="a0"/>
    <w:uiPriority w:val="99"/>
    <w:semiHidden/>
    <w:unhideWhenUsed/>
    <w:rsid w:val="00522D5E"/>
    <w:rPr>
      <w:sz w:val="18"/>
      <w:szCs w:val="18"/>
    </w:rPr>
  </w:style>
  <w:style w:type="paragraph" w:styleId="a6">
    <w:name w:val="annotation text"/>
    <w:basedOn w:val="a"/>
    <w:link w:val="Char"/>
    <w:uiPriority w:val="99"/>
    <w:semiHidden/>
    <w:unhideWhenUsed/>
    <w:rsid w:val="00522D5E"/>
    <w:pPr>
      <w:jc w:val="left"/>
    </w:pPr>
  </w:style>
  <w:style w:type="character" w:customStyle="1" w:styleId="Char">
    <w:name w:val="메모 텍스트 Char"/>
    <w:basedOn w:val="a0"/>
    <w:link w:val="a6"/>
    <w:uiPriority w:val="99"/>
    <w:semiHidden/>
    <w:rsid w:val="00522D5E"/>
  </w:style>
  <w:style w:type="paragraph" w:styleId="a7">
    <w:name w:val="annotation subject"/>
    <w:basedOn w:val="a6"/>
    <w:next w:val="a6"/>
    <w:link w:val="Char0"/>
    <w:uiPriority w:val="99"/>
    <w:semiHidden/>
    <w:unhideWhenUsed/>
    <w:rsid w:val="00522D5E"/>
    <w:rPr>
      <w:b/>
      <w:bCs/>
    </w:rPr>
  </w:style>
  <w:style w:type="character" w:customStyle="1" w:styleId="Char0">
    <w:name w:val="메모 주제 Char"/>
    <w:basedOn w:val="Char"/>
    <w:link w:val="a7"/>
    <w:uiPriority w:val="99"/>
    <w:semiHidden/>
    <w:rsid w:val="00522D5E"/>
    <w:rPr>
      <w:b/>
      <w:bCs/>
    </w:rPr>
  </w:style>
  <w:style w:type="paragraph" w:styleId="a8">
    <w:name w:val="Balloon Text"/>
    <w:basedOn w:val="a"/>
    <w:link w:val="Char1"/>
    <w:uiPriority w:val="99"/>
    <w:semiHidden/>
    <w:unhideWhenUsed/>
    <w:rsid w:val="00522D5E"/>
    <w:rPr>
      <w:rFonts w:asciiTheme="majorHAnsi" w:eastAsiaTheme="majorEastAsia" w:hAnsiTheme="majorHAnsi" w:cstheme="majorBidi"/>
      <w:sz w:val="18"/>
      <w:szCs w:val="18"/>
    </w:rPr>
  </w:style>
  <w:style w:type="character" w:customStyle="1" w:styleId="Char1">
    <w:name w:val="풍선 도움말 텍스트 Char"/>
    <w:basedOn w:val="a0"/>
    <w:link w:val="a8"/>
    <w:uiPriority w:val="99"/>
    <w:semiHidden/>
    <w:rsid w:val="00522D5E"/>
    <w:rPr>
      <w:rFonts w:asciiTheme="majorHAnsi" w:eastAsiaTheme="majorEastAsia" w:hAnsiTheme="majorHAnsi" w:cstheme="majorBidi"/>
      <w:sz w:val="18"/>
      <w:szCs w:val="18"/>
    </w:rPr>
  </w:style>
  <w:style w:type="paragraph" w:styleId="a9">
    <w:name w:val="No Spacing"/>
    <w:uiPriority w:val="1"/>
    <w:qFormat/>
    <w:rsid w:val="002D44CA"/>
    <w:pPr>
      <w:widowControl w:val="0"/>
      <w:wordWrap w:val="0"/>
      <w:autoSpaceDE w:val="0"/>
      <w:autoSpaceDN w:val="0"/>
      <w:spacing w:after="0" w:line="240" w:lineRule="auto"/>
    </w:pPr>
    <w:rPr>
      <w:rFonts w:ascii="맑은 고딕" w:eastAsia="맑은 고딕" w:hAnsi="맑은 고딕" w:cs="Times New Roman"/>
    </w:rPr>
  </w:style>
  <w:style w:type="character" w:styleId="aa">
    <w:name w:val="Hyperlink"/>
    <w:basedOn w:val="a0"/>
    <w:uiPriority w:val="99"/>
    <w:unhideWhenUsed/>
    <w:rsid w:val="001634EC"/>
    <w:rPr>
      <w:color w:val="0000FF" w:themeColor="hyperlink"/>
      <w:u w:val="single"/>
    </w:rPr>
  </w:style>
  <w:style w:type="character" w:customStyle="1" w:styleId="UnresolvedMention">
    <w:name w:val="Unresolved Mention"/>
    <w:basedOn w:val="a0"/>
    <w:uiPriority w:val="99"/>
    <w:semiHidden/>
    <w:unhideWhenUsed/>
    <w:rsid w:val="001634EC"/>
    <w:rPr>
      <w:color w:val="605E5C"/>
      <w:shd w:val="clear" w:color="auto" w:fill="E1DFDD"/>
    </w:rPr>
  </w:style>
  <w:style w:type="paragraph" w:styleId="ab">
    <w:name w:val="header"/>
    <w:basedOn w:val="a"/>
    <w:link w:val="Char2"/>
    <w:uiPriority w:val="99"/>
    <w:unhideWhenUsed/>
    <w:rsid w:val="00604DB5"/>
    <w:pPr>
      <w:tabs>
        <w:tab w:val="center" w:pos="4513"/>
        <w:tab w:val="right" w:pos="9026"/>
      </w:tabs>
      <w:snapToGrid w:val="0"/>
    </w:pPr>
  </w:style>
  <w:style w:type="character" w:customStyle="1" w:styleId="Char2">
    <w:name w:val="머리글 Char"/>
    <w:basedOn w:val="a0"/>
    <w:link w:val="ab"/>
    <w:uiPriority w:val="99"/>
    <w:rsid w:val="00604DB5"/>
  </w:style>
  <w:style w:type="paragraph" w:styleId="ac">
    <w:name w:val="footer"/>
    <w:basedOn w:val="a"/>
    <w:link w:val="Char3"/>
    <w:uiPriority w:val="99"/>
    <w:unhideWhenUsed/>
    <w:rsid w:val="00604DB5"/>
    <w:pPr>
      <w:tabs>
        <w:tab w:val="center" w:pos="4513"/>
        <w:tab w:val="right" w:pos="9026"/>
      </w:tabs>
      <w:snapToGrid w:val="0"/>
    </w:pPr>
  </w:style>
  <w:style w:type="character" w:customStyle="1" w:styleId="Char3">
    <w:name w:val="바닥글 Char"/>
    <w:basedOn w:val="a0"/>
    <w:link w:val="ac"/>
    <w:uiPriority w:val="99"/>
    <w:rsid w:val="00604D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121"/>
    <w:pPr>
      <w:widowControl w:val="0"/>
      <w:wordWrap w:val="0"/>
      <w:autoSpaceDE w:val="0"/>
      <w:autoSpaceDN w:val="0"/>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2D5E"/>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22D5E"/>
    <w:pPr>
      <w:ind w:leftChars="400" w:left="800"/>
    </w:pPr>
  </w:style>
  <w:style w:type="character" w:styleId="a5">
    <w:name w:val="annotation reference"/>
    <w:basedOn w:val="a0"/>
    <w:uiPriority w:val="99"/>
    <w:semiHidden/>
    <w:unhideWhenUsed/>
    <w:rsid w:val="00522D5E"/>
    <w:rPr>
      <w:sz w:val="18"/>
      <w:szCs w:val="18"/>
    </w:rPr>
  </w:style>
  <w:style w:type="paragraph" w:styleId="a6">
    <w:name w:val="annotation text"/>
    <w:basedOn w:val="a"/>
    <w:link w:val="Char"/>
    <w:uiPriority w:val="99"/>
    <w:semiHidden/>
    <w:unhideWhenUsed/>
    <w:rsid w:val="00522D5E"/>
    <w:pPr>
      <w:jc w:val="left"/>
    </w:pPr>
  </w:style>
  <w:style w:type="character" w:customStyle="1" w:styleId="Char">
    <w:name w:val="메모 텍스트 Char"/>
    <w:basedOn w:val="a0"/>
    <w:link w:val="a6"/>
    <w:uiPriority w:val="99"/>
    <w:semiHidden/>
    <w:rsid w:val="00522D5E"/>
  </w:style>
  <w:style w:type="paragraph" w:styleId="a7">
    <w:name w:val="annotation subject"/>
    <w:basedOn w:val="a6"/>
    <w:next w:val="a6"/>
    <w:link w:val="Char0"/>
    <w:uiPriority w:val="99"/>
    <w:semiHidden/>
    <w:unhideWhenUsed/>
    <w:rsid w:val="00522D5E"/>
    <w:rPr>
      <w:b/>
      <w:bCs/>
    </w:rPr>
  </w:style>
  <w:style w:type="character" w:customStyle="1" w:styleId="Char0">
    <w:name w:val="메모 주제 Char"/>
    <w:basedOn w:val="Char"/>
    <w:link w:val="a7"/>
    <w:uiPriority w:val="99"/>
    <w:semiHidden/>
    <w:rsid w:val="00522D5E"/>
    <w:rPr>
      <w:b/>
      <w:bCs/>
    </w:rPr>
  </w:style>
  <w:style w:type="paragraph" w:styleId="a8">
    <w:name w:val="Balloon Text"/>
    <w:basedOn w:val="a"/>
    <w:link w:val="Char1"/>
    <w:uiPriority w:val="99"/>
    <w:semiHidden/>
    <w:unhideWhenUsed/>
    <w:rsid w:val="00522D5E"/>
    <w:rPr>
      <w:rFonts w:asciiTheme="majorHAnsi" w:eastAsiaTheme="majorEastAsia" w:hAnsiTheme="majorHAnsi" w:cstheme="majorBidi"/>
      <w:sz w:val="18"/>
      <w:szCs w:val="18"/>
    </w:rPr>
  </w:style>
  <w:style w:type="character" w:customStyle="1" w:styleId="Char1">
    <w:name w:val="풍선 도움말 텍스트 Char"/>
    <w:basedOn w:val="a0"/>
    <w:link w:val="a8"/>
    <w:uiPriority w:val="99"/>
    <w:semiHidden/>
    <w:rsid w:val="00522D5E"/>
    <w:rPr>
      <w:rFonts w:asciiTheme="majorHAnsi" w:eastAsiaTheme="majorEastAsia" w:hAnsiTheme="majorHAnsi" w:cstheme="majorBidi"/>
      <w:sz w:val="18"/>
      <w:szCs w:val="18"/>
    </w:rPr>
  </w:style>
  <w:style w:type="paragraph" w:styleId="a9">
    <w:name w:val="No Spacing"/>
    <w:uiPriority w:val="1"/>
    <w:qFormat/>
    <w:rsid w:val="002D44CA"/>
    <w:pPr>
      <w:widowControl w:val="0"/>
      <w:wordWrap w:val="0"/>
      <w:autoSpaceDE w:val="0"/>
      <w:autoSpaceDN w:val="0"/>
      <w:spacing w:after="0" w:line="240" w:lineRule="auto"/>
    </w:pPr>
    <w:rPr>
      <w:rFonts w:ascii="맑은 고딕" w:eastAsia="맑은 고딕" w:hAnsi="맑은 고딕" w:cs="Times New Roman"/>
    </w:rPr>
  </w:style>
  <w:style w:type="character" w:styleId="aa">
    <w:name w:val="Hyperlink"/>
    <w:basedOn w:val="a0"/>
    <w:uiPriority w:val="99"/>
    <w:unhideWhenUsed/>
    <w:rsid w:val="001634EC"/>
    <w:rPr>
      <w:color w:val="0000FF" w:themeColor="hyperlink"/>
      <w:u w:val="single"/>
    </w:rPr>
  </w:style>
  <w:style w:type="character" w:customStyle="1" w:styleId="UnresolvedMention">
    <w:name w:val="Unresolved Mention"/>
    <w:basedOn w:val="a0"/>
    <w:uiPriority w:val="99"/>
    <w:semiHidden/>
    <w:unhideWhenUsed/>
    <w:rsid w:val="001634EC"/>
    <w:rPr>
      <w:color w:val="605E5C"/>
      <w:shd w:val="clear" w:color="auto" w:fill="E1DFDD"/>
    </w:rPr>
  </w:style>
  <w:style w:type="paragraph" w:styleId="ab">
    <w:name w:val="header"/>
    <w:basedOn w:val="a"/>
    <w:link w:val="Char2"/>
    <w:uiPriority w:val="99"/>
    <w:unhideWhenUsed/>
    <w:rsid w:val="00604DB5"/>
    <w:pPr>
      <w:tabs>
        <w:tab w:val="center" w:pos="4513"/>
        <w:tab w:val="right" w:pos="9026"/>
      </w:tabs>
      <w:snapToGrid w:val="0"/>
    </w:pPr>
  </w:style>
  <w:style w:type="character" w:customStyle="1" w:styleId="Char2">
    <w:name w:val="머리글 Char"/>
    <w:basedOn w:val="a0"/>
    <w:link w:val="ab"/>
    <w:uiPriority w:val="99"/>
    <w:rsid w:val="00604DB5"/>
  </w:style>
  <w:style w:type="paragraph" w:styleId="ac">
    <w:name w:val="footer"/>
    <w:basedOn w:val="a"/>
    <w:link w:val="Char3"/>
    <w:uiPriority w:val="99"/>
    <w:unhideWhenUsed/>
    <w:rsid w:val="00604DB5"/>
    <w:pPr>
      <w:tabs>
        <w:tab w:val="center" w:pos="4513"/>
        <w:tab w:val="right" w:pos="9026"/>
      </w:tabs>
      <w:snapToGrid w:val="0"/>
    </w:pPr>
  </w:style>
  <w:style w:type="character" w:customStyle="1" w:styleId="Char3">
    <w:name w:val="바닥글 Char"/>
    <w:basedOn w:val="a0"/>
    <w:link w:val="ac"/>
    <w:uiPriority w:val="99"/>
    <w:rsid w:val="00604D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33706">
      <w:bodyDiv w:val="1"/>
      <w:marLeft w:val="0"/>
      <w:marRight w:val="0"/>
      <w:marTop w:val="0"/>
      <w:marBottom w:val="0"/>
      <w:divBdr>
        <w:top w:val="none" w:sz="0" w:space="0" w:color="auto"/>
        <w:left w:val="none" w:sz="0" w:space="0" w:color="auto"/>
        <w:bottom w:val="none" w:sz="0" w:space="0" w:color="auto"/>
        <w:right w:val="none" w:sz="0" w:space="0" w:color="auto"/>
      </w:divBdr>
    </w:div>
    <w:div w:id="283080101">
      <w:bodyDiv w:val="1"/>
      <w:marLeft w:val="0"/>
      <w:marRight w:val="0"/>
      <w:marTop w:val="0"/>
      <w:marBottom w:val="0"/>
      <w:divBdr>
        <w:top w:val="none" w:sz="0" w:space="0" w:color="auto"/>
        <w:left w:val="none" w:sz="0" w:space="0" w:color="auto"/>
        <w:bottom w:val="none" w:sz="0" w:space="0" w:color="auto"/>
        <w:right w:val="none" w:sz="0" w:space="0" w:color="auto"/>
      </w:divBdr>
    </w:div>
    <w:div w:id="825320379">
      <w:bodyDiv w:val="1"/>
      <w:marLeft w:val="0"/>
      <w:marRight w:val="0"/>
      <w:marTop w:val="0"/>
      <w:marBottom w:val="0"/>
      <w:divBdr>
        <w:top w:val="none" w:sz="0" w:space="0" w:color="auto"/>
        <w:left w:val="none" w:sz="0" w:space="0" w:color="auto"/>
        <w:bottom w:val="none" w:sz="0" w:space="0" w:color="auto"/>
        <w:right w:val="none" w:sz="0" w:space="0" w:color="auto"/>
      </w:divBdr>
    </w:div>
    <w:div w:id="1829129955">
      <w:bodyDiv w:val="1"/>
      <w:marLeft w:val="0"/>
      <w:marRight w:val="0"/>
      <w:marTop w:val="0"/>
      <w:marBottom w:val="0"/>
      <w:divBdr>
        <w:top w:val="none" w:sz="0" w:space="0" w:color="auto"/>
        <w:left w:val="none" w:sz="0" w:space="0" w:color="auto"/>
        <w:bottom w:val="none" w:sz="0" w:space="0" w:color="auto"/>
        <w:right w:val="none" w:sz="0" w:space="0" w:color="auto"/>
      </w:divBdr>
    </w:div>
    <w:div w:id="209323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B7EC4-C64C-440B-9E25-21181ABF7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507</Words>
  <Characters>2894</Characters>
  <Application>Microsoft Office Word</Application>
  <DocSecurity>0</DocSecurity>
  <Lines>24</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박수영</dc:creator>
  <cp:lastModifiedBy>박수영</cp:lastModifiedBy>
  <cp:revision>2</cp:revision>
  <dcterms:created xsi:type="dcterms:W3CDTF">2019-07-30T05:17:00Z</dcterms:created>
  <dcterms:modified xsi:type="dcterms:W3CDTF">2019-07-30T05:17:00Z</dcterms:modified>
</cp:coreProperties>
</file>